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2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r>
              <w:drawing>
                <wp:inline distT="0" distB="0" distL="0" distR="0">
                  <wp:extent cx="1238250" cy="49530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pct" w:w="68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92338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jc w:val="right"/>
            </w:pPr>
            <w:r>
              <w:rPr>
                <w:rFonts w:ascii="Inter" w:cs="Inter" w:eastAsia="Inter" w:hAnsi="Inter"/>
                <w:b/>
                <w:bCs/>
                <w:color w:val="FFFFFF"/>
                <w:sz w:val="34"/>
                <w:szCs w:val="34"/>
              </w:rPr>
              <w:t xml:space="preserve">UMZUG-CHECKLISTE</w:t>
            </w:r>
          </w:p>
          <w:p>
            <w:pPr>
              <w:jc w:val="right"/>
            </w:pPr>
            <w:r>
              <w:rPr>
                <w:rFonts w:ascii="Inter" w:cs="Inter" w:eastAsia="Inter" w:hAnsi="Inter"/>
                <w:color w:val="E8EAEC"/>
                <w:sz w:val="15"/>
                <w:szCs w:val="15"/>
              </w:rPr>
              <w:t xml:space="preserve">Countdown von 8 Wochen bis zum Umzugstag</w:t>
            </w:r>
          </w:p>
        </w:tc>
      </w:tr>
    </w:tbl>
    <w:p>
      <w:pPr>
        <w:spacing w:after="160"/>
      </w:pP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120"/>
            </w:pPr>
            <w:r>
              <w:rPr>
                <w:rFonts w:ascii="Inter" w:cs="Inter" w:eastAsia="Inter" w:hAnsi="Inter"/>
                <w:b/>
                <w:bCs/>
                <w:color w:val="294374"/>
                <w:sz w:val="15"/>
                <w:szCs w:val="15"/>
              </w:rPr>
              <w:t xml:space="preserve">8 WOCHEN VORHER</w:t>
            </w:r>
          </w:p>
          <w:p>
            <w:pPr>
              <w:spacing w:after="120"/>
            </w:pPr>
            <w:r>
              <w:rPr>
                <w:rFonts w:ascii="Inter" w:cs="Inter" w:eastAsia="Inter" w:hAnsi="Inter"/>
                <w:sz w:val="20"/>
                <w:szCs w:val="20"/>
              </w:rPr>
              <w:t xml:space="preserve">☐  Mietvertrag fristgerecht kündigen</w:t>
            </w:r>
          </w:p>
          <w:p>
            <w:pPr>
              <w:spacing w:after="120"/>
            </w:pPr>
            <w:r>
              <w:rPr>
                <w:rFonts w:ascii="Inter" w:cs="Inter" w:eastAsia="Inter" w:hAnsi="Inter"/>
                <w:sz w:val="20"/>
                <w:szCs w:val="20"/>
              </w:rPr>
              <w:t xml:space="preserve">☐  Umzugstermin festlegen, Urlaub beantragen</w:t>
            </w:r>
          </w:p>
          <w:p>
            <w:pPr>
              <w:spacing w:after="120"/>
            </w:pPr>
            <w:r>
              <w:rPr>
                <w:rFonts w:ascii="Inter" w:cs="Inter" w:eastAsia="Inter" w:hAnsi="Inter"/>
                <w:sz w:val="20"/>
                <w:szCs w:val="20"/>
              </w:rPr>
              <w:t xml:space="preserve">☐  Transporter oder Umzugshilfe sichern</w:t>
            </w:r>
          </w:p>
          <w:p>
            <w:pPr>
              <w:spacing w:after="120"/>
            </w:pPr>
            <w:r>
              <w:rPr>
                <w:rFonts w:ascii="Inter" w:cs="Inter" w:eastAsia="Inter" w:hAnsi="Inter"/>
                <w:sz w:val="20"/>
                <w:szCs w:val="20"/>
              </w:rPr>
              <w:t xml:space="preserve">☐  Entrümpeln: verkaufen, spenden, entsorgen</w:t>
            </w:r>
          </w:p>
        </w:tc>
      </w:tr>
    </w:tbl>
    <w:p>
      <w:pPr>
        <w:spacing w:after="160"/>
      </w:pP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120"/>
            </w:pPr>
            <w:r>
              <w:rPr>
                <w:rFonts w:ascii="Inter" w:cs="Inter" w:eastAsia="Inter" w:hAnsi="Inter"/>
                <w:b/>
                <w:bCs/>
                <w:color w:val="294374"/>
                <w:sz w:val="15"/>
                <w:szCs w:val="15"/>
              </w:rPr>
              <w:t xml:space="preserve">4 WOCHEN VORHER</w:t>
            </w:r>
          </w:p>
          <w:p>
            <w:pPr>
              <w:spacing w:after="120"/>
            </w:pPr>
            <w:r>
              <w:rPr>
                <w:rFonts w:ascii="Inter" w:cs="Inter" w:eastAsia="Inter" w:hAnsi="Inter"/>
                <w:sz w:val="20"/>
                <w:szCs w:val="20"/>
              </w:rPr>
              <w:t xml:space="preserve">☐  Nachsendeauftrag stellen</w:t>
            </w:r>
          </w:p>
          <w:p>
            <w:pPr>
              <w:spacing w:after="120"/>
            </w:pPr>
            <w:r>
              <w:rPr>
                <w:rFonts w:ascii="Inter" w:cs="Inter" w:eastAsia="Inter" w:hAnsi="Inter"/>
                <w:sz w:val="20"/>
                <w:szCs w:val="20"/>
              </w:rPr>
              <w:t xml:space="preserve">☐  Strom, Gas, Internet ummelden</w:t>
            </w:r>
          </w:p>
          <w:p>
            <w:pPr>
              <w:spacing w:after="120"/>
            </w:pPr>
            <w:r>
              <w:rPr>
                <w:rFonts w:ascii="Inter" w:cs="Inter" w:eastAsia="Inter" w:hAnsi="Inter"/>
                <w:sz w:val="20"/>
                <w:szCs w:val="20"/>
              </w:rPr>
              <w:t xml:space="preserve">☐  Umzugskartons und Packmaterial besorgen</w:t>
            </w:r>
          </w:p>
          <w:p>
            <w:pPr>
              <w:spacing w:after="120"/>
            </w:pPr>
            <w:r>
              <w:rPr>
                <w:rFonts w:ascii="Inter" w:cs="Inter" w:eastAsia="Inter" w:hAnsi="Inter"/>
                <w:sz w:val="20"/>
                <w:szCs w:val="20"/>
              </w:rPr>
              <w:t xml:space="preserve">☐  Halteverbotszone beantragen</w:t>
            </w:r>
          </w:p>
          <w:p>
            <w:pPr>
              <w:spacing w:after="120"/>
            </w:pPr>
            <w:r>
              <w:rPr>
                <w:rFonts w:ascii="Inter" w:cs="Inter" w:eastAsia="Inter" w:hAnsi="Inter"/>
                <w:sz w:val="20"/>
                <w:szCs w:val="20"/>
              </w:rPr>
              <w:t xml:space="preserve">☐  Helfer anfragen</w:t>
            </w:r>
          </w:p>
        </w:tc>
      </w:tr>
    </w:tbl>
    <w:p>
      <w:pPr>
        <w:spacing w:after="160"/>
      </w:pP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120"/>
            </w:pPr>
            <w:r>
              <w:rPr>
                <w:rFonts w:ascii="Inter" w:cs="Inter" w:eastAsia="Inter" w:hAnsi="Inter"/>
                <w:b/>
                <w:bCs/>
                <w:color w:val="294374"/>
                <w:sz w:val="15"/>
                <w:szCs w:val="15"/>
              </w:rPr>
              <w:t xml:space="preserve">2 WOCHEN VORHER</w:t>
            </w:r>
          </w:p>
          <w:p>
            <w:pPr>
              <w:spacing w:after="120"/>
            </w:pPr>
            <w:r>
              <w:rPr>
                <w:rFonts w:ascii="Inter" w:cs="Inter" w:eastAsia="Inter" w:hAnsi="Inter"/>
                <w:sz w:val="20"/>
                <w:szCs w:val="20"/>
              </w:rPr>
              <w:t xml:space="preserve">☐  Raum für Raum packen, Kartons beschriften</w:t>
            </w:r>
          </w:p>
          <w:p>
            <w:pPr>
              <w:spacing w:after="120"/>
            </w:pPr>
            <w:r>
              <w:rPr>
                <w:rFonts w:ascii="Inter" w:cs="Inter" w:eastAsia="Inter" w:hAnsi="Inter"/>
                <w:sz w:val="20"/>
                <w:szCs w:val="20"/>
              </w:rPr>
              <w:t xml:space="preserve">☐  Möbel ausmessen (passt alles durch Tür/Treppe?)</w:t>
            </w:r>
          </w:p>
          <w:p>
            <w:pPr>
              <w:spacing w:after="120"/>
            </w:pPr>
            <w:r>
              <w:rPr>
                <w:rFonts w:ascii="Inter" w:cs="Inter" w:eastAsia="Inter" w:hAnsi="Inter"/>
                <w:sz w:val="20"/>
                <w:szCs w:val="20"/>
              </w:rPr>
              <w:t xml:space="preserve">☐  Sperrmüll anmelden</w:t>
            </w:r>
          </w:p>
          <w:p>
            <w:pPr>
              <w:spacing w:after="120"/>
            </w:pPr>
            <w:r>
              <w:rPr>
                <w:rFonts w:ascii="Inter" w:cs="Inter" w:eastAsia="Inter" w:hAnsi="Inter"/>
                <w:sz w:val="20"/>
                <w:szCs w:val="20"/>
              </w:rPr>
              <w:t xml:space="preserve">☐  Helfer und Transporter bestätigen</w:t>
            </w:r>
          </w:p>
        </w:tc>
      </w:tr>
    </w:tbl>
    <w:p>
      <w:pPr>
        <w:spacing w:after="160"/>
      </w:pP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120"/>
            </w:pPr>
            <w:r>
              <w:rPr>
                <w:rFonts w:ascii="Inter" w:cs="Inter" w:eastAsia="Inter" w:hAnsi="Inter"/>
                <w:b/>
                <w:bCs/>
                <w:color w:val="294374"/>
                <w:sz w:val="15"/>
                <w:szCs w:val="15"/>
              </w:rPr>
              <w:t xml:space="preserve">1 WOCHE VORHER</w:t>
            </w:r>
          </w:p>
          <w:p>
            <w:pPr>
              <w:spacing w:after="120"/>
            </w:pPr>
            <w:r>
              <w:rPr>
                <w:rFonts w:ascii="Inter" w:cs="Inter" w:eastAsia="Inter" w:hAnsi="Inter"/>
                <w:sz w:val="20"/>
                <w:szCs w:val="20"/>
              </w:rPr>
              <w:t xml:space="preserve">☐  Kühlschrank leeren und abtauen</w:t>
            </w:r>
          </w:p>
          <w:p>
            <w:pPr>
              <w:spacing w:after="120"/>
            </w:pPr>
            <w:r>
              <w:rPr>
                <w:rFonts w:ascii="Inter" w:cs="Inter" w:eastAsia="Inter" w:hAnsi="Inter"/>
                <w:sz w:val="20"/>
                <w:szCs w:val="20"/>
              </w:rPr>
              <w:t xml:space="preserve">☐  Erste-Nacht-Kiste packen (Werkzeug, Ladekabel, Kaffee)</w:t>
            </w:r>
          </w:p>
          <w:p>
            <w:pPr>
              <w:spacing w:after="120"/>
            </w:pPr>
            <w:r>
              <w:rPr>
                <w:rFonts w:ascii="Inter" w:cs="Inter" w:eastAsia="Inter" w:hAnsi="Inter"/>
                <w:sz w:val="20"/>
                <w:szCs w:val="20"/>
              </w:rPr>
              <w:t xml:space="preserve">☐  Wichtige Dokumente separat halten</w:t>
            </w:r>
          </w:p>
          <w:p>
            <w:pPr>
              <w:spacing w:after="120"/>
            </w:pPr>
            <w:r>
              <w:rPr>
                <w:rFonts w:ascii="Inter" w:cs="Inter" w:eastAsia="Inter" w:hAnsi="Inter"/>
                <w:sz w:val="20"/>
                <w:szCs w:val="20"/>
              </w:rPr>
              <w:t xml:space="preserve">☐  Wertsachen selbst transportieren</w:t>
            </w:r>
          </w:p>
        </w:tc>
      </w:tr>
    </w:tbl>
    <w:p>
      <w:pPr>
        <w:spacing w:after="160"/>
      </w:pP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120"/>
            </w:pPr>
            <w:r>
              <w:rPr>
                <w:rFonts w:ascii="Inter" w:cs="Inter" w:eastAsia="Inter" w:hAnsi="Inter"/>
                <w:b/>
                <w:bCs/>
                <w:color w:val="294374"/>
                <w:sz w:val="15"/>
                <w:szCs w:val="15"/>
              </w:rPr>
              <w:t xml:space="preserve">AM UMZUGSTAG</w:t>
            </w:r>
          </w:p>
          <w:p>
            <w:pPr>
              <w:spacing w:after="120"/>
            </w:pPr>
            <w:r>
              <w:rPr>
                <w:rFonts w:ascii="Inter" w:cs="Inter" w:eastAsia="Inter" w:hAnsi="Inter"/>
                <w:sz w:val="20"/>
                <w:szCs w:val="20"/>
              </w:rPr>
              <w:t xml:space="preserve">☐  Zählerstände ablesen und fotografieren</w:t>
            </w:r>
          </w:p>
          <w:p>
            <w:pPr>
              <w:spacing w:after="120"/>
            </w:pPr>
            <w:r>
              <w:rPr>
                <w:rFonts w:ascii="Inter" w:cs="Inter" w:eastAsia="Inter" w:hAnsi="Inter"/>
                <w:sz w:val="20"/>
                <w:szCs w:val="20"/>
              </w:rPr>
              <w:t xml:space="preserve">☐  Übergabeprotokoll für die alte Wohnung</w:t>
            </w:r>
          </w:p>
          <w:p>
            <w:pPr>
              <w:spacing w:after="120"/>
            </w:pPr>
            <w:r>
              <w:rPr>
                <w:rFonts w:ascii="Inter" w:cs="Inter" w:eastAsia="Inter" w:hAnsi="Inter"/>
                <w:sz w:val="20"/>
                <w:szCs w:val="20"/>
              </w:rPr>
              <w:t xml:space="preserve">☐  Kartons zählen und abhaken</w:t>
            </w:r>
          </w:p>
          <w:p>
            <w:pPr>
              <w:spacing w:after="120"/>
            </w:pPr>
            <w:r>
              <w:rPr>
                <w:rFonts w:ascii="Inter" w:cs="Inter" w:eastAsia="Inter" w:hAnsi="Inter"/>
                <w:sz w:val="20"/>
                <w:szCs w:val="20"/>
              </w:rPr>
              <w:t xml:space="preserve">☐  Schlüsselübergabe</w:t>
            </w:r>
          </w:p>
        </w:tc>
      </w:tr>
    </w:tbl>
    <w:p>
      <w:pPr>
        <w:spacing w:after="160"/>
      </w:pP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120"/>
            </w:pPr>
            <w:r>
              <w:rPr>
                <w:rFonts w:ascii="Inter" w:cs="Inter" w:eastAsia="Inter" w:hAnsi="Inter"/>
                <w:b/>
                <w:bCs/>
                <w:color w:val="294374"/>
                <w:sz w:val="15"/>
                <w:szCs w:val="15"/>
              </w:rPr>
              <w:t xml:space="preserve">NACH DEM UMZUG</w:t>
            </w:r>
          </w:p>
          <w:p>
            <w:pPr>
              <w:spacing w:after="120"/>
            </w:pPr>
            <w:r>
              <w:rPr>
                <w:rFonts w:ascii="Inter" w:cs="Inter" w:eastAsia="Inter" w:hAnsi="Inter"/>
                <w:sz w:val="20"/>
                <w:szCs w:val="20"/>
              </w:rPr>
              <w:t xml:space="preserve">☐  Ummelden beim Bürgeramt (Frist: 2 Wochen)</w:t>
            </w:r>
          </w:p>
          <w:p>
            <w:pPr>
              <w:spacing w:after="120"/>
            </w:pPr>
            <w:r>
              <w:rPr>
                <w:rFonts w:ascii="Inter" w:cs="Inter" w:eastAsia="Inter" w:hAnsi="Inter"/>
                <w:sz w:val="20"/>
                <w:szCs w:val="20"/>
              </w:rPr>
              <w:t xml:space="preserve">☐  Kfz ummelden</w:t>
            </w:r>
          </w:p>
          <w:p>
            <w:pPr>
              <w:spacing w:after="120"/>
            </w:pPr>
            <w:r>
              <w:rPr>
                <w:rFonts w:ascii="Inter" w:cs="Inter" w:eastAsia="Inter" w:hAnsi="Inter"/>
                <w:sz w:val="20"/>
                <w:szCs w:val="20"/>
              </w:rPr>
              <w:t xml:space="preserve">☐  Neue Adresse an Bank und Versicherungen</w:t>
            </w:r>
          </w:p>
          <w:p>
            <w:pPr>
              <w:spacing w:after="120"/>
            </w:pPr>
            <w:r>
              <w:rPr>
                <w:rFonts w:ascii="Inter" w:cs="Inter" w:eastAsia="Inter" w:hAnsi="Inter"/>
                <w:sz w:val="20"/>
                <w:szCs w:val="20"/>
              </w:rPr>
              <w:t xml:space="preserve">☐  Nachbarn kennenlernen</w:t>
            </w:r>
          </w:p>
        </w:tc>
      </w:tr>
    </w:tbl>
    <w:p>
      <w:pPr>
        <w:spacing w:after="160"/>
      </w:pPr>
    </w:p>
    <w:sectPr>
      <w:footerReference w:type="default" r:id="rId7"/>
      <w:pgSz w:w="11906" w:h="16838" w:orient="portrait"/>
      <w:pgMar w:top="680" w:right="680" w:bottom="900" w:left="680" w:header="708" w:footer="34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tbl>
    <w:tblPr>
      <w:tblW w:type="pct" w:w="100%"/>
      <w:tblBorders>
        <w:top w:val="none" w:color="FFFFFF" w:sz="0"/>
        <w:left w:val="none" w:color="FFFFFF" w:sz="0"/>
        <w:bottom w:val="none" w:color="FFFFFF" w:sz="0"/>
        <w:right w:val="none" w:color="FFFFFF" w:sz="0"/>
        <w:insideH w:val="single" w:color="auto" w:sz="4"/>
        <w:insideV w:val="single" w:color="auto" w:sz="4"/>
      </w:tblBorders>
    </w:tblPr>
    <w:tblGrid>
      <w:gridCol w:w="100"/>
      <w:gridCol w:w="100"/>
    </w:tblGrid>
    <w:tr>
      <w:tc>
        <w:tcPr>
          <w:tcW w:type="pct" w:w="82%"/>
          <w:tcBorders>
            <w:top w:val="single" w:color="E8EAEC" w:sz="4"/>
            <w:left w:val="none" w:color="FFFFFF" w:sz="0"/>
            <w:bottom w:val="none" w:color="FFFFFF" w:sz="0"/>
            <w:right w:val="none" w:color="FFFFFF" w:sz="0"/>
          </w:tcBorders>
          <w:tcMar>
            <w:top w:type="dxa" w:w="90"/>
            <w:left w:type="dxa" w:w="0"/>
            <w:bottom w:type="dxa" w:w="0"/>
            <w:right w:type="dxa" w:w="130"/>
          </w:tcMar>
          <w:vAlign w:val="center"/>
        </w:tcPr>
        <w:p>
          <w:r>
            <w:rPr>
              <w:rFonts w:ascii="Inter" w:cs="Inter" w:eastAsia="Inter" w:hAnsi="Inter"/>
              <w:b/>
              <w:bCs/>
              <w:color w:val="192338"/>
              <w:sz w:val="14"/>
              <w:szCs w:val="14"/>
            </w:rPr>
            <w:t xml:space="preserve">maxmove.com/vorlagen</w:t>
          </w:r>
          <w:r>
            <w:rPr>
              <w:rFonts w:ascii="Inter" w:cs="Inter" w:eastAsia="Inter" w:hAnsi="Inter"/>
              <w:color w:val="6B7280"/>
              <w:sz w:val="14"/>
              <w:szCs w:val="14"/>
            </w:rPr>
            <w:t xml:space="preserve"> · Transporter mit Fahrer buchen – Sofortpreis auf maxmove.com</w:t>
          </w:r>
        </w:p>
      </w:tc>
      <w:tc>
        <w:tcPr>
          <w:tcW w:type="pct" w:w="18%"/>
          <w:tcBorders>
            <w:top w:val="single" w:color="E8EAEC" w:sz="4"/>
            <w:left w:val="none" w:color="FFFFFF" w:sz="0"/>
            <w:bottom w:val="none" w:color="FFFFFF" w:sz="0"/>
            <w:right w:val="none" w:color="FFFFFF" w:sz="0"/>
          </w:tcBorders>
          <w:tcMar>
            <w:top w:type="dxa" w:w="90"/>
            <w:left w:type="dxa" w:w="0"/>
            <w:bottom w:type="dxa" w:w="0"/>
            <w:right w:type="dxa" w:w="0"/>
          </w:tcMar>
          <w:vAlign w:val="center"/>
        </w:tcPr>
        <w:p>
          <w:pPr>
            <w:jc w:val="right"/>
          </w:pPr>
          <w:r>
            <w:drawing>
              <wp:inline distT="0" distB="0" distL="0" distR="0">
                <wp:extent cx="400050" cy="400050"/>
                <wp:effectExtent t="0" r="0" b="0" l="0"/>
                <wp:docPr id="1" name="" descr="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0" cstate="none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0050" cy="4000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Inter" w:cs="Inter" w:eastAsia="Inter" w:hAnsi="Inter"/>
        <w:color w:val="19233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image" Target="media/17d6b60eee7bc0c94ed0360f501dfb0af7784642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81d84851a5920633054ed2a2b93ff28dffec6978.png"/></Relationships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2026-08-09T11:52:59.247Z</dcterms:created>
  <dcterms:modified xsi:type="dcterms:W3CDTF">2026-08-09T11:52:59.247Z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