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r>
              <w:drawing>
                <wp:inline distT="0" distB="0" distL="0" distR="0">
                  <wp:extent cx="1238250" cy="495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6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92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jc w:val="right"/>
            </w:pPr>
            <w:r>
              <w:rPr>
                <w:rFonts w:ascii="Inter" w:cs="Inter" w:eastAsia="Inter" w:hAnsi="Inter"/>
                <w:b/>
                <w:bCs/>
                <w:color w:val="FFFFFF"/>
                <w:sz w:val="34"/>
                <w:szCs w:val="34"/>
              </w:rPr>
              <w:t xml:space="preserve">KURIERDIENST GRÜNDEN</w:t>
            </w:r>
          </w:p>
          <w:p>
            <w:pPr>
              <w:jc w:val="right"/>
            </w:pPr>
            <w:r>
              <w:rPr>
                <w:rFonts w:ascii="Inter" w:cs="Inter" w:eastAsia="Inter" w:hAnsi="Inter"/>
                <w:color w:val="E8EAEC"/>
                <w:sz w:val="15"/>
                <w:szCs w:val="15"/>
              </w:rPr>
              <w:t xml:space="preserve">Checkliste für Transportunternehmen – vom Plan bis zum ersten Auftrag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1 · PLANEN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Leistungen festlegen: Kurier, Kleintransporte, Paletten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Fahrzeugklasse wählen: bis 3,5 t oder darüber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Kosten pro Kilometer und Startkapital kalkulieren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Rechtsform wählen: Einzelunternehmen, UG oder GmbH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2 · ANMELDEN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Gewerbe beim Gewerbeamt anmelden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Fragebogen zur steuerlichen Erfassung über ELSTER (Frist: 1 Monat)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Kleinunternehmerregelung prüfen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Bei der BG Verkehr anmelden (Frist: 1 Woche)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Geschäftskonto eröffnen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3 · ERLAUBNIS (NUR ÜBER 3,5 T)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Fachkundeprüfung bei der IHK ablegen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Eigenkapital nachweisen: 9.000 € erstes, 5.000 € jedes weitere Fahrzeug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Erlaubnis nach § 3 GüKG beantragen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Grenzüberschreitend ab 2,5 t: EU-Lizenz prüfen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4 · VERSICHERN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Kfz-Versicherung mit gewerblicher Nutzung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Güterschaden- bzw. Verkehrshaftungsversicherung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Betriebshaftpflicht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Kranken- und Altersvorsorge als Selbstständiger regeln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5 · FAHRZEUG UND AUSSTATTUNG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Fahrzeug kaufen, leasen oder mieten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Nutzlast aus dem Fahrzeugschein prüfen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Zurrgurte, Antirutschmatten, Decken, Sackkarre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Smartphone für Fahrer-App und Abliefernachweis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6 · AUFTRÄGE UND ABRECHNUNG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Erste Stammkunden in der Region ansprechen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Bei Auftragsplattformen registrieren, z. B. Maxmove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Google-Unternehmensprofil anlegen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sz w:val="20"/>
                <w:szCs w:val="20"/>
              </w:rPr>
              <w:t xml:space="preserve">☐  Belege, Rechnungen und Nachweise ordnen; E-Rechnungen empfangen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C5CBDB" w:sz="6"/>
              <w:left w:val="single" w:color="C5CBDB" w:sz="6"/>
              <w:bottom w:val="single" w:color="C5CBDB" w:sz="6"/>
              <w:right w:val="single" w:color="C5CBDB" w:sz="6"/>
            </w:tcBorders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94374"/>
                <w:sz w:val="15"/>
                <w:szCs w:val="15"/>
              </w:rPr>
              <w:t xml:space="preserve">NOTIZEN</w:t>
            </w:r>
          </w:p>
          <w:p>
            <w:pPr>
              <w:pBdr>
                <w:bottom w:val="single" w:color="DFE3E8" w:sz="4"/>
              </w:pBdr>
              <w:spacing w:after="260"/>
            </w:pPr>
          </w:p>
          <w:p>
            <w:pPr>
              <w:pBdr>
                <w:bottom w:val="single" w:color="DFE3E8" w:sz="4"/>
              </w:pBdr>
              <w:spacing w:after="260"/>
            </w:pPr>
          </w:p>
          <w:p>
            <w:pPr>
              <w:pBdr>
                <w:bottom w:val="single" w:color="DFE3E8" w:sz="4"/>
              </w:pBdr>
              <w:spacing w:after="260"/>
            </w:pPr>
          </w:p>
          <w:p>
            <w:pPr>
              <w:pBdr>
                <w:bottom w:val="single" w:color="DFE3E8" w:sz="4"/>
              </w:pBdr>
              <w:spacing w:after="260"/>
            </w:pPr>
          </w:p>
          <w:p>
            <w:pPr>
              <w:pBdr>
                <w:bottom w:val="single" w:color="DFE3E8" w:sz="4"/>
              </w:pBdr>
              <w:spacing w:after="260"/>
            </w:pPr>
          </w:p>
          <w:p>
            <w:pPr>
              <w:pBdr>
                <w:bottom w:val="single" w:color="DFE3E8" w:sz="4"/>
              </w:pBdr>
              <w:spacing w:after="260"/>
            </w:pPr>
          </w:p>
        </w:tc>
      </w:tr>
    </w:tbl>
    <w:p>
      <w:pPr>
        <w:spacing w:after="160"/>
      </w:pPr>
    </w:p>
    <w:sectPr>
      <w:footerReference w:type="default" r:id="rId7"/>
      <w:pgSz w:w="11906" w:h="16838" w:orient="portrait"/>
      <w:pgMar w:top="680" w:right="680" w:bottom="900" w:left="680" w:header="708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82%"/>
          <w:tcBorders>
            <w:top w:val="single" w:color="E8EAEC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90"/>
            <w:left w:type="dxa" w:w="0"/>
            <w:bottom w:type="dxa" w:w="0"/>
            <w:right w:type="dxa" w:w="130"/>
          </w:tcMar>
          <w:vAlign w:val="center"/>
        </w:tcPr>
        <w:p>
          <w:r>
            <w:rPr>
              <w:rFonts w:ascii="Inter" w:cs="Inter" w:eastAsia="Inter" w:hAnsi="Inter"/>
              <w:b/>
              <w:bCs/>
              <w:color w:val="192338"/>
              <w:sz w:val="14"/>
              <w:szCs w:val="14"/>
            </w:rPr>
            <w:t xml:space="preserve">maxmove.com/vorlagen</w:t>
          </w:r>
          <w:r>
            <w:rPr>
              <w:rFonts w:ascii="Inter" w:cs="Inter" w:eastAsia="Inter" w:hAnsi="Inter"/>
              <w:color w:val="6B7280"/>
              <w:sz w:val="14"/>
              <w:szCs w:val="14"/>
            </w:rPr>
            <w:t xml:space="preserve"> · Keine Rechtsberatung · Aufträge ohne Abo und kostenloses TMS auf maxmove.com</w:t>
          </w:r>
        </w:p>
      </w:tc>
      <w:tc>
        <w:tcPr>
          <w:tcW w:type="pct" w:w="18%"/>
          <w:tcBorders>
            <w:top w:val="single" w:color="E8EAEC" w:sz="4"/>
            <w:left w:val="none" w:color="FFFFFF" w:sz="0"/>
            <w:bottom w:val="none" w:color="FFFFFF" w:sz="0"/>
            <w:right w:val="none" w:color="FFFFFF" w:sz="0"/>
          </w:tcBorders>
          <w:tcMar>
            <w:top w:type="dxa" w:w="90"/>
            <w:left w:type="dxa" w:w="0"/>
            <w:bottom w:type="dxa" w:w="0"/>
            <w:right w:type="dxa" w:w="0"/>
          </w:tcMar>
          <w:vAlign w:val="center"/>
        </w:tcPr>
        <w:p>
          <w:pPr>
            <w:jc w:val="right"/>
          </w:pPr>
          <w:r>
            <w:drawing>
              <wp:inline distT="0" distB="0" distL="0" distR="0">
                <wp:extent cx="40005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9233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7d6b60eee7bc0c94ed0360f501dfb0af778464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a6c87d87a460f342da42334b865604be867378c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2026-10-08T12:07:32.879Z</dcterms:created>
  <dcterms:modified xsi:type="dcterms:W3CDTF">2026-10-08T12:07:32.879Z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